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84" w:rsidRDefault="00BA2684" w:rsidP="00B13800">
      <w:pPr>
        <w:autoSpaceDE w:val="0"/>
        <w:autoSpaceDN w:val="0"/>
        <w:adjustRightInd w:val="0"/>
        <w:spacing w:after="0" w:line="240" w:lineRule="auto"/>
        <w:jc w:val="center"/>
        <w:rPr>
          <w:rFonts w:ascii="Trebuchet MS" w:hAnsi="Trebuchet MS" w:cs="Trebuchet MS"/>
          <w:szCs w:val="20"/>
          <w:u w:val="single"/>
        </w:rPr>
      </w:pPr>
    </w:p>
    <w:p w:rsidR="0081310A" w:rsidRPr="00B13800" w:rsidRDefault="0081310A" w:rsidP="00B13800">
      <w:pPr>
        <w:autoSpaceDE w:val="0"/>
        <w:autoSpaceDN w:val="0"/>
        <w:adjustRightInd w:val="0"/>
        <w:spacing w:after="0" w:line="240" w:lineRule="auto"/>
        <w:jc w:val="center"/>
        <w:rPr>
          <w:rFonts w:ascii="Trebuchet MS" w:hAnsi="Trebuchet MS" w:cs="Trebuchet MS"/>
          <w:szCs w:val="20"/>
          <w:u w:val="single"/>
        </w:rPr>
      </w:pPr>
      <w:bookmarkStart w:id="0" w:name="_GoBack"/>
      <w:bookmarkEnd w:id="0"/>
      <w:r w:rsidRPr="00B13800">
        <w:rPr>
          <w:rFonts w:ascii="Trebuchet MS" w:hAnsi="Trebuchet MS" w:cs="Trebuchet MS"/>
          <w:szCs w:val="20"/>
          <w:u w:val="single"/>
        </w:rPr>
        <w:t>WFA offers five things you need to know about media auditing in APAC</w:t>
      </w:r>
    </w:p>
    <w:p w:rsidR="00B45F66" w:rsidRPr="00B51CEC" w:rsidRDefault="00B45F66" w:rsidP="00B51CEC">
      <w:pPr>
        <w:autoSpaceDE w:val="0"/>
        <w:autoSpaceDN w:val="0"/>
        <w:adjustRightInd w:val="0"/>
        <w:spacing w:after="0" w:line="240" w:lineRule="auto"/>
        <w:jc w:val="both"/>
        <w:rPr>
          <w:rFonts w:ascii="Trebuchet MS" w:hAnsi="Trebuchet MS" w:cs="Trebuchet MS"/>
          <w:sz w:val="18"/>
          <w:szCs w:val="20"/>
        </w:rPr>
      </w:pPr>
    </w:p>
    <w:p w:rsidR="00B45F66" w:rsidRPr="00B51CEC" w:rsidRDefault="00B45F66" w:rsidP="00B51CEC">
      <w:pPr>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This article was originally published in Campaign Asia-Pacific.</w:t>
      </w: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p>
    <w:p w:rsidR="0081310A" w:rsidRPr="00B51CEC" w:rsidRDefault="00B51CEC" w:rsidP="00B51CEC">
      <w:pPr>
        <w:autoSpaceDE w:val="0"/>
        <w:autoSpaceDN w:val="0"/>
        <w:adjustRightInd w:val="0"/>
        <w:spacing w:after="0" w:line="240" w:lineRule="auto"/>
        <w:jc w:val="both"/>
        <w:rPr>
          <w:rFonts w:ascii="Trebuchet MS" w:hAnsi="Trebuchet MS" w:cs="Trebuchet MS"/>
          <w:sz w:val="18"/>
          <w:szCs w:val="20"/>
        </w:rPr>
      </w:pPr>
      <w:r>
        <w:rPr>
          <w:rFonts w:ascii="Trebuchet MS" w:hAnsi="Trebuchet MS" w:cs="Trebuchet MS"/>
          <w:sz w:val="18"/>
          <w:szCs w:val="20"/>
        </w:rPr>
        <w:t>M</w:t>
      </w:r>
      <w:r w:rsidR="0081310A" w:rsidRPr="00B51CEC">
        <w:rPr>
          <w:rFonts w:ascii="Trebuchet MS" w:hAnsi="Trebuchet MS" w:cs="Trebuchet MS"/>
          <w:sz w:val="18"/>
          <w:szCs w:val="20"/>
        </w:rPr>
        <w:t xml:space="preserve">edia auditing is on </w:t>
      </w:r>
      <w:r>
        <w:rPr>
          <w:rFonts w:ascii="Trebuchet MS" w:hAnsi="Trebuchet MS" w:cs="Trebuchet MS"/>
          <w:sz w:val="18"/>
          <w:szCs w:val="20"/>
        </w:rPr>
        <w:t>the rise globally. WFA's APAC Media &amp; M</w:t>
      </w:r>
      <w:r w:rsidR="0081310A" w:rsidRPr="00B51CEC">
        <w:rPr>
          <w:rFonts w:ascii="Trebuchet MS" w:hAnsi="Trebuchet MS" w:cs="Trebuchet MS"/>
          <w:sz w:val="18"/>
          <w:szCs w:val="20"/>
        </w:rPr>
        <w:t>arketing Network share</w:t>
      </w:r>
      <w:r>
        <w:rPr>
          <w:rFonts w:ascii="Trebuchet MS" w:hAnsi="Trebuchet MS" w:cs="Trebuchet MS"/>
          <w:sz w:val="18"/>
          <w:szCs w:val="20"/>
        </w:rPr>
        <w:t xml:space="preserve"> </w:t>
      </w:r>
      <w:r w:rsidR="0081310A" w:rsidRPr="00B51CEC">
        <w:rPr>
          <w:rFonts w:ascii="Trebuchet MS" w:hAnsi="Trebuchet MS" w:cs="Trebuchet MS"/>
          <w:sz w:val="18"/>
          <w:szCs w:val="20"/>
        </w:rPr>
        <w:t>as five things marketers should know about media auditing.</w:t>
      </w:r>
      <w:r>
        <w:rPr>
          <w:rFonts w:ascii="Trebuchet MS" w:hAnsi="Trebuchet MS" w:cs="Trebuchet MS"/>
          <w:sz w:val="18"/>
          <w:szCs w:val="20"/>
        </w:rPr>
        <w:t xml:space="preserve">   </w:t>
      </w:r>
      <w:r w:rsidR="0081310A" w:rsidRPr="00B51CEC">
        <w:rPr>
          <w:rFonts w:ascii="Trebuchet MS" w:hAnsi="Trebuchet MS" w:cs="Trebuchet MS"/>
          <w:sz w:val="18"/>
          <w:szCs w:val="20"/>
        </w:rPr>
        <w:t>Fifty-seven per cent of the World Federation of Advertiser (WFA) marketers now use a media auditor in Asia-Pacific. As it becomes a more common practice, the need has arisen for increased understanding of how to get the most from this potentially valuable service.</w:t>
      </w: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pStyle w:val="ListParagraph"/>
        <w:numPr>
          <w:ilvl w:val="0"/>
          <w:numId w:val="1"/>
        </w:num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Your agency should support, not lead, the media auditing process.</w:t>
      </w:r>
    </w:p>
    <w:p w:rsidR="00B51CEC" w:rsidRPr="00B51CEC" w:rsidRDefault="00B51CEC" w:rsidP="00B51CEC">
      <w:pPr>
        <w:pStyle w:val="ListParagraph"/>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It is down to the advertiser to find the auditor(s) who suits their own specific needs. Although the client may seek advice from their agency partners, the selection process should be inde</w:t>
      </w:r>
      <w:r w:rsidR="00B45F66" w:rsidRPr="00B51CEC">
        <w:rPr>
          <w:rFonts w:ascii="Trebuchet MS" w:hAnsi="Trebuchet MS" w:cs="Trebuchet MS"/>
          <w:sz w:val="18"/>
          <w:szCs w:val="20"/>
        </w:rPr>
        <w:t xml:space="preserve">pendent of those being audited.    </w:t>
      </w:r>
      <w:r w:rsidRPr="00B51CEC">
        <w:rPr>
          <w:rFonts w:ascii="Trebuchet MS" w:hAnsi="Trebuchet MS" w:cs="Trebuchet MS"/>
          <w:sz w:val="18"/>
          <w:szCs w:val="20"/>
        </w:rPr>
        <w:t>Once the auditor(s) is appointed, it is incumbent on the agencies to contribute to a collaborative advertiser-agency-media auditor relationship. Surprisingly, 25 percent of WFA members in Asia-Pacific still view 'agency resistance' as a key barrier to successful media auditing. M arketers have the right to an independent perspective regarding their own investment. Their agency partners need to support them in this.</w:t>
      </w: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pStyle w:val="ListParagraph"/>
        <w:numPr>
          <w:ilvl w:val="0"/>
          <w:numId w:val="1"/>
        </w:num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Who audits the media auditors?</w:t>
      </w:r>
    </w:p>
    <w:p w:rsidR="00B51CEC" w:rsidRPr="00B51CEC" w:rsidRDefault="00B51CEC" w:rsidP="00B51CEC">
      <w:pPr>
        <w:pStyle w:val="ListParagraph"/>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One of the barriers to successful auditing faced by 50 per cent of WFA members in Asia-Pacific (and around the world) is that media auditing pools are too small for big advertisers.   Clients need their media auditors to be transparent in this regard. For example, where one advertiser represents more than 10 per cent of the pool, this should be disclosed.   Media auditors should, where necessary, allow clients to hire a neutral expert to examine the data and methodology being used. On a day-to-day level, however, it is down to the advertiser's own internal media experts to audit their auditors.</w:t>
      </w: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pStyle w:val="ListParagraph"/>
        <w:numPr>
          <w:ilvl w:val="0"/>
          <w:numId w:val="1"/>
        </w:num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Countable is not always accountable.</w:t>
      </w:r>
    </w:p>
    <w:p w:rsidR="00B51CEC" w:rsidRPr="00B51CEC" w:rsidRDefault="00B51CEC" w:rsidP="00B51CEC">
      <w:pPr>
        <w:pStyle w:val="ListParagraph"/>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Although media auditing has come a long way, there remains room for improvement. For example, only 27 per cent of WFA marketers in Asia-Pacific said that they are satisfied with their media auditor's performance in relation to auditing online.    Media auditors may struggle in some media and some markets owing to the lack of standardized, reliable measurement. This is particularly the case with interactive media.</w:t>
      </w: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Cost comparisons may be meaningless or, worse, misleading, if they don't refer to appropriate, consistent metrics. Advertisers need to devote special attention to the experience and expertise of their auditors in this area.</w:t>
      </w: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pStyle w:val="ListParagraph"/>
        <w:numPr>
          <w:ilvl w:val="0"/>
          <w:numId w:val="1"/>
        </w:num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Seek confidentiality guarantees.</w:t>
      </w:r>
    </w:p>
    <w:p w:rsidR="00B51CEC" w:rsidRPr="00B51CEC" w:rsidRDefault="00B51CEC" w:rsidP="00B51CEC">
      <w:pPr>
        <w:pStyle w:val="ListParagraph"/>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Some WFA members have later discovered that media auditors have used their data to inform other auditing pools without their permission. M edia auditors should not pass on any information about their client or media agency's activities to any third party without explicit prior consent- even within their own multinational auditing network. Although in the majority of cases there is no issue with trust, it is recommended that the client-agency-media auditor relationship be supported by a nondisclosure</w:t>
      </w: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agreement which reassures the three parties of confidentiality.</w:t>
      </w:r>
    </w:p>
    <w:p w:rsidR="00B45F66" w:rsidRPr="00B51CEC" w:rsidRDefault="00B45F66" w:rsidP="00B51CEC">
      <w:pPr>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pStyle w:val="ListParagraph"/>
        <w:numPr>
          <w:ilvl w:val="0"/>
          <w:numId w:val="1"/>
        </w:num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Local insight is critical.</w:t>
      </w:r>
    </w:p>
    <w:p w:rsidR="00B51CEC" w:rsidRPr="00B51CEC" w:rsidRDefault="00B51CEC" w:rsidP="00B51CEC">
      <w:pPr>
        <w:pStyle w:val="ListParagraph"/>
        <w:autoSpaceDE w:val="0"/>
        <w:autoSpaceDN w:val="0"/>
        <w:adjustRightInd w:val="0"/>
        <w:spacing w:after="0" w:line="240" w:lineRule="auto"/>
        <w:jc w:val="both"/>
        <w:rPr>
          <w:rFonts w:ascii="Trebuchet MS" w:hAnsi="Trebuchet MS" w:cs="Trebuchet MS"/>
          <w:sz w:val="18"/>
          <w:szCs w:val="20"/>
        </w:rPr>
      </w:pPr>
    </w:p>
    <w:p w:rsidR="0081310A" w:rsidRPr="00B51CEC" w:rsidRDefault="0081310A" w:rsidP="00B51CEC">
      <w:pPr>
        <w:autoSpaceDE w:val="0"/>
        <w:autoSpaceDN w:val="0"/>
        <w:adjustRightInd w:val="0"/>
        <w:spacing w:after="0" w:line="240" w:lineRule="auto"/>
        <w:jc w:val="both"/>
        <w:rPr>
          <w:rFonts w:ascii="Trebuchet MS" w:hAnsi="Trebuchet MS" w:cs="Trebuchet MS"/>
          <w:sz w:val="18"/>
          <w:szCs w:val="20"/>
        </w:rPr>
      </w:pPr>
      <w:r w:rsidRPr="00B51CEC">
        <w:rPr>
          <w:rFonts w:ascii="Trebuchet MS" w:hAnsi="Trebuchet MS" w:cs="Trebuchet MS"/>
          <w:sz w:val="18"/>
          <w:szCs w:val="20"/>
        </w:rPr>
        <w:t>As most media is purchased at a national level, so media auditing requires local insight to be truly effective. M any multinational markete</w:t>
      </w:r>
      <w:r w:rsidR="00B45F66" w:rsidRPr="00B51CEC">
        <w:rPr>
          <w:rFonts w:ascii="Trebuchet MS" w:hAnsi="Trebuchet MS" w:cs="Trebuchet MS"/>
          <w:sz w:val="18"/>
          <w:szCs w:val="20"/>
        </w:rPr>
        <w:t xml:space="preserve">rs however struggle to find the </w:t>
      </w:r>
      <w:r w:rsidRPr="00B51CEC">
        <w:rPr>
          <w:rFonts w:ascii="Trebuchet MS" w:hAnsi="Trebuchet MS" w:cs="Trebuchet MS"/>
          <w:sz w:val="18"/>
          <w:szCs w:val="20"/>
        </w:rPr>
        <w:t>necessary skill sets and experience at a local level. For example, 42 per cent of WFA me</w:t>
      </w:r>
      <w:r w:rsidR="00B45F66" w:rsidRPr="00B51CEC">
        <w:rPr>
          <w:rFonts w:ascii="Trebuchet MS" w:hAnsi="Trebuchet MS" w:cs="Trebuchet MS"/>
          <w:sz w:val="18"/>
          <w:szCs w:val="20"/>
        </w:rPr>
        <w:t xml:space="preserve">mbers in Asia-Pacific said that </w:t>
      </w:r>
      <w:r w:rsidRPr="00B51CEC">
        <w:rPr>
          <w:rFonts w:ascii="Trebuchet MS" w:hAnsi="Trebuchet MS" w:cs="Trebuchet MS"/>
          <w:sz w:val="18"/>
          <w:szCs w:val="20"/>
        </w:rPr>
        <w:t>they were c</w:t>
      </w:r>
      <w:r w:rsidR="00B45F66" w:rsidRPr="00B51CEC">
        <w:rPr>
          <w:rFonts w:ascii="Trebuchet MS" w:hAnsi="Trebuchet MS" w:cs="Trebuchet MS"/>
          <w:sz w:val="18"/>
          <w:szCs w:val="20"/>
        </w:rPr>
        <w:t xml:space="preserve">oncerned by a "lack of reliable </w:t>
      </w:r>
      <w:r w:rsidRPr="00B51CEC">
        <w:rPr>
          <w:rFonts w:ascii="Trebuchet MS" w:hAnsi="Trebuchet MS" w:cs="Trebuchet MS"/>
          <w:sz w:val="18"/>
          <w:szCs w:val="20"/>
        </w:rPr>
        <w:t xml:space="preserve">suppliers in [their] markets". It is worth checking who actually conducts the work on a country-by-country basis. In some cases it may </w:t>
      </w:r>
      <w:r w:rsidR="00B45F66" w:rsidRPr="00B51CEC">
        <w:rPr>
          <w:rFonts w:ascii="Trebuchet MS" w:hAnsi="Trebuchet MS" w:cs="Trebuchet MS"/>
          <w:sz w:val="18"/>
          <w:szCs w:val="20"/>
        </w:rPr>
        <w:t xml:space="preserve">be better to postpone the audit </w:t>
      </w:r>
      <w:r w:rsidRPr="00B51CEC">
        <w:rPr>
          <w:rFonts w:ascii="Trebuchet MS" w:hAnsi="Trebuchet MS" w:cs="Trebuchet MS"/>
          <w:sz w:val="18"/>
          <w:szCs w:val="20"/>
        </w:rPr>
        <w:t xml:space="preserve">for a specific market if the conditions of accuracy, reliability </w:t>
      </w:r>
      <w:r w:rsidR="00B45F66" w:rsidRPr="00B51CEC">
        <w:rPr>
          <w:rFonts w:ascii="Trebuchet MS" w:hAnsi="Trebuchet MS" w:cs="Trebuchet MS"/>
          <w:sz w:val="18"/>
          <w:szCs w:val="20"/>
        </w:rPr>
        <w:t>and confidentiality are not met</w:t>
      </w:r>
    </w:p>
    <w:sectPr w:rsidR="0081310A" w:rsidRPr="00B5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2E20"/>
    <w:multiLevelType w:val="hybridMultilevel"/>
    <w:tmpl w:val="600E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0A"/>
    <w:rsid w:val="0081310A"/>
    <w:rsid w:val="00B13800"/>
    <w:rsid w:val="00B45F66"/>
    <w:rsid w:val="00B51CEC"/>
    <w:rsid w:val="00BA2684"/>
    <w:rsid w:val="00EB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ISA</dc:creator>
  <cp:lastModifiedBy>SG ISA</cp:lastModifiedBy>
  <cp:revision>4</cp:revision>
  <dcterms:created xsi:type="dcterms:W3CDTF">2012-09-08T12:54:00Z</dcterms:created>
  <dcterms:modified xsi:type="dcterms:W3CDTF">2012-09-08T13:22:00Z</dcterms:modified>
</cp:coreProperties>
</file>